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Муниципальное казенное общеобразовательное учреждение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«</w:t>
      </w:r>
      <w:proofErr w:type="spellStart"/>
      <w:r>
        <w:rPr>
          <w:rFonts w:ascii="Century" w:hAnsi="Century"/>
          <w:i/>
          <w:sz w:val="24"/>
          <w:szCs w:val="24"/>
        </w:rPr>
        <w:t>Кондровская</w:t>
      </w:r>
      <w:proofErr w:type="spellEnd"/>
      <w:r>
        <w:rPr>
          <w:rFonts w:ascii="Century" w:hAnsi="Century"/>
          <w:i/>
          <w:sz w:val="24"/>
          <w:szCs w:val="24"/>
        </w:rPr>
        <w:t xml:space="preserve"> средняя общеобразовательная школа №3»</w:t>
      </w:r>
    </w:p>
    <w:p w:rsidR="00C00BC6" w:rsidRDefault="00C00BC6" w:rsidP="00C00BC6">
      <w:pPr>
        <w:spacing w:line="240" w:lineRule="auto"/>
        <w:jc w:val="center"/>
        <w:rPr>
          <w:rFonts w:ascii="Century" w:hAnsi="Century"/>
          <w:i/>
          <w:sz w:val="24"/>
          <w:szCs w:val="24"/>
        </w:rPr>
      </w:pPr>
    </w:p>
    <w:p w:rsidR="00C00BC6" w:rsidRDefault="00C00BC6" w:rsidP="00C00BC6">
      <w:pPr>
        <w:spacing w:line="240" w:lineRule="auto"/>
        <w:jc w:val="center"/>
        <w:rPr>
          <w:rFonts w:ascii="Century" w:hAnsi="Century"/>
          <w:i/>
          <w:sz w:val="24"/>
          <w:szCs w:val="24"/>
        </w:rPr>
      </w:pPr>
    </w:p>
    <w:p w:rsidR="00C00BC6" w:rsidRDefault="00C00BC6" w:rsidP="00C00BC6">
      <w:pPr>
        <w:spacing w:line="240" w:lineRule="auto"/>
        <w:jc w:val="center"/>
        <w:rPr>
          <w:rFonts w:ascii="Century" w:hAnsi="Century"/>
          <w:i/>
          <w:sz w:val="24"/>
          <w:szCs w:val="24"/>
        </w:rPr>
      </w:pPr>
    </w:p>
    <w:p w:rsidR="00C00BC6" w:rsidRDefault="00C00BC6" w:rsidP="00C00BC6">
      <w:pPr>
        <w:spacing w:line="240" w:lineRule="auto"/>
        <w:jc w:val="center"/>
        <w:rPr>
          <w:rFonts w:ascii="Century" w:hAnsi="Century"/>
          <w:i/>
          <w:sz w:val="24"/>
          <w:szCs w:val="24"/>
        </w:rPr>
      </w:pPr>
    </w:p>
    <w:p w:rsidR="00C00BC6" w:rsidRDefault="00C00BC6" w:rsidP="00C00BC6">
      <w:pPr>
        <w:spacing w:line="240" w:lineRule="auto"/>
        <w:jc w:val="center"/>
        <w:rPr>
          <w:rFonts w:ascii="Century" w:hAnsi="Century"/>
          <w:i/>
          <w:sz w:val="24"/>
          <w:szCs w:val="24"/>
        </w:rPr>
      </w:pP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 xml:space="preserve">УЧЕБНЫЙ ПЛАН 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СРЕДНЕГО ОБЩЕГО ОБРАЗОВАНИЯ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НА 2024 – 2025 УЧЕБНЫЙ ГОД</w:t>
      </w:r>
    </w:p>
    <w:p w:rsidR="00C00BC6" w:rsidRDefault="00C00BC6" w:rsidP="00C00BC6">
      <w:pPr>
        <w:spacing w:line="240" w:lineRule="auto"/>
        <w:jc w:val="center"/>
        <w:rPr>
          <w:rFonts w:ascii="Century" w:hAnsi="Century"/>
          <w:b/>
          <w:sz w:val="32"/>
          <w:szCs w:val="32"/>
        </w:rPr>
      </w:pP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(выписка из основной образовательной программы среднего общего образования на 2024 – 2025 учебный год, раздел </w:t>
      </w:r>
      <w:r>
        <w:rPr>
          <w:rFonts w:ascii="Century" w:hAnsi="Century"/>
          <w:sz w:val="28"/>
          <w:szCs w:val="28"/>
          <w:lang w:val="en-US"/>
        </w:rPr>
        <w:t>III</w:t>
      </w:r>
      <w:r>
        <w:rPr>
          <w:rFonts w:ascii="Century" w:hAnsi="Century"/>
          <w:sz w:val="28"/>
          <w:szCs w:val="28"/>
        </w:rPr>
        <w:t xml:space="preserve"> пункт 3.1.,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принятой решением педагогического совета от 28.08.2024 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протокол № 1, утвержденной приказом директора </w:t>
      </w:r>
    </w:p>
    <w:p w:rsidR="00C00BC6" w:rsidRDefault="00C00BC6" w:rsidP="00C00BC6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от 28.08.2024 № 26)</w:t>
      </w:r>
    </w:p>
    <w:p w:rsidR="00C00BC6" w:rsidRDefault="00C00BC6" w:rsidP="00C00BC6">
      <w:pPr>
        <w:spacing w:line="240" w:lineRule="auto"/>
        <w:jc w:val="center"/>
        <w:rPr>
          <w:rFonts w:ascii="Century" w:hAnsi="Century"/>
          <w:sz w:val="28"/>
          <w:szCs w:val="28"/>
        </w:rPr>
      </w:pPr>
    </w:p>
    <w:p w:rsidR="00022A1A" w:rsidRDefault="00022A1A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/>
    <w:p w:rsid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P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0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Организационные характеристики учебного плана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план МКОУ «</w:t>
      </w:r>
      <w:proofErr w:type="spellStart"/>
      <w:r w:rsidRPr="00C00BC6">
        <w:rPr>
          <w:rFonts w:ascii="Times New Roman" w:hAnsi="Times New Roman"/>
          <w:sz w:val="24"/>
          <w:szCs w:val="24"/>
        </w:rPr>
        <w:t>Кондровская</w:t>
      </w:r>
      <w:proofErr w:type="spellEnd"/>
      <w:r w:rsidRPr="00C00BC6">
        <w:rPr>
          <w:rFonts w:ascii="Times New Roman" w:hAnsi="Times New Roman"/>
          <w:sz w:val="24"/>
          <w:szCs w:val="24"/>
        </w:rPr>
        <w:t xml:space="preserve"> СОШ №3», реализующей образовательную программу среднего общего образования (далее –учебный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план: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фиксирует максимальный объем учебной нагрузки обучающихся;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распределяет учебные предметы, курсы, модули по классам и учебным годам.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00BC6">
        <w:rPr>
          <w:rFonts w:ascii="Times New Roman" w:hAnsi="Times New Roman"/>
          <w:sz w:val="24"/>
          <w:szCs w:val="24"/>
        </w:rPr>
        <w:t>Учебный план профиля обучения и (или) индивидуальный учебный план содержат не менее 13 учебных предметов (</w:t>
      </w:r>
      <w:r w:rsidRPr="00C00BC6">
        <w:rPr>
          <w:rFonts w:ascii="Times New Roman" w:hAnsi="Times New Roman"/>
          <w:sz w:val="24"/>
          <w:szCs w:val="24"/>
          <w:lang w:eastAsia="ru-RU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предусматривают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BC6">
        <w:rPr>
          <w:rFonts w:ascii="Times New Roman" w:hAnsi="Times New Roman"/>
          <w:sz w:val="24"/>
          <w:szCs w:val="24"/>
          <w:lang w:eastAsia="ru-RU"/>
        </w:rPr>
        <w:t xml:space="preserve"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C6" w:rsidRPr="00C00BC6" w:rsidRDefault="00C00BC6" w:rsidP="00C00BC6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0BC6">
        <w:rPr>
          <w:rFonts w:ascii="Times New Roman" w:hAnsi="Times New Roman"/>
          <w:b/>
          <w:sz w:val="24"/>
          <w:szCs w:val="24"/>
        </w:rPr>
        <w:t xml:space="preserve">Сетка часов недельного учебного плана социально-экономического профиля </w:t>
      </w:r>
    </w:p>
    <w:p w:rsidR="00C00BC6" w:rsidRPr="00C00BC6" w:rsidRDefault="00C00BC6" w:rsidP="00C00BC6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9"/>
        <w:gridCol w:w="2409"/>
        <w:gridCol w:w="1276"/>
        <w:gridCol w:w="1418"/>
        <w:gridCol w:w="1553"/>
      </w:tblGrid>
      <w:tr w:rsidR="00C00BC6" w:rsidRPr="00C00BC6" w:rsidTr="004B033F">
        <w:tc>
          <w:tcPr>
            <w:tcW w:w="268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Предметная область</w:t>
            </w:r>
          </w:p>
        </w:tc>
        <w:tc>
          <w:tcPr>
            <w:tcW w:w="240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Cs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Cs/>
                <w:sz w:val="24"/>
                <w:szCs w:val="24"/>
              </w:rPr>
              <w:t>уровень</w:t>
            </w:r>
          </w:p>
        </w:tc>
        <w:tc>
          <w:tcPr>
            <w:tcW w:w="2971" w:type="dxa"/>
            <w:gridSpan w:val="2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Cs/>
                <w:sz w:val="24"/>
                <w:szCs w:val="24"/>
              </w:rPr>
              <w:t>5-ти дневная неделя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10 класс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11 класс</w:t>
            </w:r>
          </w:p>
        </w:tc>
      </w:tr>
      <w:tr w:rsidR="00C00BC6" w:rsidRPr="00C00BC6" w:rsidTr="004B033F">
        <w:tc>
          <w:tcPr>
            <w:tcW w:w="9345" w:type="dxa"/>
            <w:gridSpan w:val="5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00BC6" w:rsidRPr="00C00BC6" w:rsidTr="004B033F">
        <w:tc>
          <w:tcPr>
            <w:tcW w:w="268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C00BC6" w:rsidRPr="00C00BC6" w:rsidTr="004B033F">
        <w:tc>
          <w:tcPr>
            <w:tcW w:w="268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C00BC6" w:rsidRPr="00C00BC6" w:rsidTr="004B033F">
        <w:tc>
          <w:tcPr>
            <w:tcW w:w="268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  <w:vMerge w:val="restart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C00BC6" w:rsidRPr="00C00BC6" w:rsidTr="004B033F">
        <w:tc>
          <w:tcPr>
            <w:tcW w:w="2689" w:type="dxa"/>
            <w:vMerge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Физическая культура, 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00BC6" w:rsidRPr="00C00BC6" w:rsidTr="004B033F">
        <w:tc>
          <w:tcPr>
            <w:tcW w:w="268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00BC6" w:rsidRPr="00C00BC6" w:rsidTr="004B033F">
        <w:tc>
          <w:tcPr>
            <w:tcW w:w="268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553" w:type="dxa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C00BC6" w:rsidRPr="00C00BC6" w:rsidTr="004B033F">
        <w:tc>
          <w:tcPr>
            <w:tcW w:w="5098" w:type="dxa"/>
            <w:gridSpan w:val="2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Общая допустимая нагрузка за период обучения в 10 – 11-х классах в соответствии с действующими санитарными правилами и  нормами в часах/Итого</w:t>
            </w:r>
          </w:p>
        </w:tc>
        <w:tc>
          <w:tcPr>
            <w:tcW w:w="1276" w:type="dxa"/>
          </w:tcPr>
          <w:p w:rsidR="00C00BC6" w:rsidRPr="00C00BC6" w:rsidRDefault="00C00BC6" w:rsidP="00C00BC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C00BC6" w:rsidRPr="00C00BC6" w:rsidRDefault="00C00BC6" w:rsidP="00C00BC6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00BC6">
              <w:rPr>
                <w:rFonts w:ascii="Times New Roman" w:hAnsi="Times New Roman"/>
                <w:iCs/>
                <w:sz w:val="24"/>
                <w:szCs w:val="24"/>
              </w:rPr>
              <w:t>2312</w:t>
            </w:r>
          </w:p>
        </w:tc>
      </w:tr>
    </w:tbl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C6" w:rsidRPr="00C00BC6" w:rsidRDefault="00C00BC6" w:rsidP="00C00B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r w:rsidRPr="00C00BC6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 xml:space="preserve">В школе языком образования является русский язык, поэтому изучение родного русского языка и родной русской литературы осуществляется при наличии возможностей в школе и по заявлению обучающихся, родителей (законных представителей) несовершеннолетних обучающихся, оформленных до 1 сентября нового учебного года. </w:t>
      </w:r>
    </w:p>
    <w:p w:rsidR="00C00BC6" w:rsidRP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Предметная область «Родной язык и родная литература» реализуется вместе с предметной областью «Русский язык и литература», поскольку родным языком обучающихся является русский язык.</w:t>
      </w:r>
      <w:r w:rsidRPr="00C00B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предмет «Математика» предметной области «Математика и информатика» включает в себя учебные курсы «Алгебра</w:t>
      </w:r>
      <w:r w:rsidR="00DA28AD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Pr="00C00BC6">
        <w:rPr>
          <w:rFonts w:ascii="Times New Roman" w:hAnsi="Times New Roman"/>
          <w:sz w:val="24"/>
          <w:szCs w:val="24"/>
        </w:rPr>
        <w:t>», «Геометрия», «Вероятность и статистика». Достижение обучающимися планируемых результатов освоения программы среднего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C00BC6" w:rsidRP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Учебный предмет «Физическая культура» предметной области «Физическая культура» изучается 2 часа в неделю (68 часов в год). Третий час реализуется за счёт  за счёт посещения обучающимися спортивных секций, занятий спортивного клуба</w:t>
      </w:r>
      <w:r w:rsidRPr="00C00BC6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Изучение второго иностранного языка (немецкого/ французского или других осуществляется по заявлению обучающихся, родителей (законных представителей) несовершеннолетних обучающихся, оформленных до 1 сентября нового учебного года, и при наличии в школе необходимых условий.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00BC6">
        <w:rPr>
          <w:rFonts w:ascii="Times New Roman" w:hAnsi="Times New Roman"/>
          <w:sz w:val="24"/>
          <w:szCs w:val="24"/>
          <w:lang w:eastAsia="ru-RU"/>
        </w:rPr>
        <w:lastRenderedPageBreak/>
        <w:t>В учебном плане предусмотрено выполнение обучающимися индивидуального(</w:t>
      </w:r>
      <w:proofErr w:type="spellStart"/>
      <w:r w:rsidRPr="00C00BC6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C00BC6">
        <w:rPr>
          <w:rFonts w:ascii="Times New Roman" w:hAnsi="Times New Roman"/>
          <w:sz w:val="24"/>
          <w:szCs w:val="24"/>
          <w:lang w:eastAsia="ru-RU"/>
        </w:rPr>
        <w:t>) проекта(</w:t>
      </w:r>
      <w:proofErr w:type="spellStart"/>
      <w:r w:rsidRPr="00C00BC6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C00BC6">
        <w:rPr>
          <w:rFonts w:ascii="Times New Roman" w:hAnsi="Times New Roman"/>
          <w:sz w:val="24"/>
          <w:szCs w:val="24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C00BC6"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 w:rsidRPr="00C00BC6">
        <w:rPr>
          <w:rFonts w:ascii="Times New Roman" w:hAnsi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Время, отводимое на данную часть учебного плана, использовано на: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- другие виды учебной, воспитательной, спортивной и иной деятельности обучающихся.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В интересах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</w:t>
      </w:r>
      <w:r w:rsidRPr="00C00BC6">
        <w:rPr>
          <w:rFonts w:ascii="Times New Roman" w:hAnsi="Times New Roman"/>
          <w:sz w:val="24"/>
          <w:szCs w:val="24"/>
          <w:lang w:eastAsia="ru-RU"/>
        </w:rPr>
        <w:t xml:space="preserve"> часов, отводимых на изучение учебных предметов</w:t>
      </w:r>
      <w:r w:rsidRPr="00C00BC6">
        <w:rPr>
          <w:rFonts w:ascii="Times New Roman" w:hAnsi="Times New Roman"/>
          <w:sz w:val="24"/>
          <w:szCs w:val="24"/>
        </w:rPr>
        <w:t>.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включает дополнительные учебные предметы, курсы по выбору обучающихся, предлагаемые школой: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4391"/>
      </w:tblGrid>
      <w:tr w:rsidR="00C00BC6" w:rsidRPr="00C00BC6" w:rsidTr="00C00BC6">
        <w:trPr>
          <w:trHeight w:val="581"/>
          <w:jc w:val="center"/>
        </w:trPr>
        <w:tc>
          <w:tcPr>
            <w:tcW w:w="4676" w:type="dxa"/>
          </w:tcPr>
          <w:p w:rsidR="00C00BC6" w:rsidRPr="00C00BC6" w:rsidRDefault="00C00BC6" w:rsidP="00C00BC6">
            <w:pPr>
              <w:spacing w:line="240" w:lineRule="auto"/>
              <w:ind w:left="1800"/>
              <w:contextualSpacing/>
              <w:rPr>
                <w:rFonts w:ascii="Century" w:eastAsiaTheme="minorHAnsi" w:hAnsi="Century" w:cstheme="minorBidi"/>
                <w:sz w:val="24"/>
                <w:szCs w:val="24"/>
              </w:rPr>
            </w:pPr>
            <w:r w:rsidRPr="00C00BC6">
              <w:rPr>
                <w:rFonts w:ascii="Century" w:eastAsiaTheme="minorHAnsi" w:hAnsi="Century" w:cstheme="minorBidi"/>
                <w:sz w:val="24"/>
                <w:szCs w:val="24"/>
              </w:rPr>
              <w:t>10 класс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Century" w:eastAsiaTheme="minorHAnsi" w:hAnsi="Century" w:cstheme="minorBidi"/>
                <w:i/>
                <w:sz w:val="24"/>
                <w:szCs w:val="24"/>
              </w:rPr>
            </w:pPr>
          </w:p>
        </w:tc>
        <w:tc>
          <w:tcPr>
            <w:tcW w:w="4391" w:type="dxa"/>
          </w:tcPr>
          <w:p w:rsidR="00C00BC6" w:rsidRPr="00C00BC6" w:rsidRDefault="00C00BC6" w:rsidP="00C00BC6">
            <w:pPr>
              <w:spacing w:line="240" w:lineRule="auto"/>
              <w:contextualSpacing/>
              <w:jc w:val="center"/>
              <w:rPr>
                <w:rFonts w:ascii="Century" w:eastAsiaTheme="minorHAnsi" w:hAnsi="Century" w:cstheme="minorBidi"/>
                <w:sz w:val="24"/>
                <w:szCs w:val="24"/>
              </w:rPr>
            </w:pPr>
            <w:r w:rsidRPr="00C00BC6">
              <w:rPr>
                <w:rFonts w:ascii="Century" w:eastAsiaTheme="minorHAnsi" w:hAnsi="Century" w:cstheme="minorBidi"/>
                <w:sz w:val="24"/>
                <w:szCs w:val="24"/>
              </w:rPr>
              <w:t>11 класс</w:t>
            </w:r>
          </w:p>
        </w:tc>
      </w:tr>
      <w:tr w:rsidR="00C00BC6" w:rsidRPr="00C00BC6" w:rsidTr="00C00BC6">
        <w:trPr>
          <w:trHeight w:val="4698"/>
          <w:jc w:val="center"/>
        </w:trPr>
        <w:tc>
          <w:tcPr>
            <w:tcW w:w="4676" w:type="dxa"/>
          </w:tcPr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«Английский в современном мире»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«Химия в задачах и упражнениях»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«Биология: теория и практика»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«Методы решения физических задач»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«За страницами учебника истории»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«Обществознание: теория и практика»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«Моделирование информационных процессов средствами прикладных программ»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Century" w:eastAsiaTheme="minorHAnsi" w:hAnsi="Century" w:cstheme="minorBidi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«Сложные вопросы русского языка»</w:t>
            </w:r>
          </w:p>
        </w:tc>
        <w:tc>
          <w:tcPr>
            <w:tcW w:w="4391" w:type="dxa"/>
          </w:tcPr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«Интенсивная грамматика английского языка»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«Русское правописание: орфография и пунктуация»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«Химия в задачах и упражнениях»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«Биология: теория и практика»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«Методы решения физических задач»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«За страницами учебника истории»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«Обществознание: теория и практика»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«Избранные вопросы математики»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Практикум по математике: «Решение задач повышенной сложности»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«Информатика в задачах»</w:t>
            </w: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00BC6" w:rsidRPr="00C00BC6" w:rsidRDefault="00C00BC6" w:rsidP="00C00BC6">
            <w:pPr>
              <w:spacing w:line="240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</w:tbl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Заявления обучающихся, родителей (законных представителей) несовершеннолетних обучающихся</w:t>
      </w:r>
      <w:r w:rsidRPr="00C00BC6">
        <w:rPr>
          <w:rFonts w:ascii="Times New Roman" w:hAnsi="Times New Roman"/>
          <w:sz w:val="28"/>
          <w:szCs w:val="28"/>
        </w:rPr>
        <w:t xml:space="preserve"> </w:t>
      </w:r>
      <w:r w:rsidRPr="00C00BC6">
        <w:rPr>
          <w:rFonts w:ascii="Times New Roman" w:hAnsi="Times New Roman"/>
          <w:sz w:val="24"/>
          <w:szCs w:val="24"/>
        </w:rPr>
        <w:t xml:space="preserve">о выборе учебных предметов, учебных курсов (в том числе внеурочной деятельности), учебных модулей в части учебного плана, формируемой </w:t>
      </w:r>
      <w:r w:rsidRPr="00C00BC6">
        <w:rPr>
          <w:rFonts w:ascii="Times New Roman" w:hAnsi="Times New Roman"/>
          <w:sz w:val="24"/>
          <w:szCs w:val="24"/>
        </w:rPr>
        <w:lastRenderedPageBreak/>
        <w:t xml:space="preserve">участниками образовательных отношений, оформляются до 1 сентября нового учебного года. 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Организация образовательной деятельности по программам среднего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обучения).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Срок получения среднего общего образования составляет 2 года.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Для лиц, обучающихся по индивидуальным учебным планам, срок получения среднего общего образования может быть сокращён.</w:t>
      </w:r>
    </w:p>
    <w:p w:rsidR="00C00BC6" w:rsidRPr="00C00BC6" w:rsidRDefault="00C00BC6" w:rsidP="00C00B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r w:rsidRPr="00C00BC6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>МКОУ «</w:t>
      </w:r>
      <w:proofErr w:type="spellStart"/>
      <w:r w:rsidRPr="00C00BC6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>Кондровская</w:t>
      </w:r>
      <w:proofErr w:type="spellEnd"/>
      <w:r w:rsidRPr="00C00BC6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 xml:space="preserve"> СОШ №3» работает по 5-дневной учебной неделе.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eastAsia="Andale Sans UI" w:hAnsi="Times New Roman"/>
          <w:kern w:val="1"/>
          <w:sz w:val="24"/>
          <w:szCs w:val="24"/>
        </w:rPr>
        <w:t xml:space="preserve"> Продолжительность учебного года составляет 34 учебных недели. 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Количество учебных занятий за два учебных года составляет 2312 академических часов в соответствии с требованиями к организации образовательного процесса к учебной нагрузке при 5-дневной</w:t>
      </w:r>
      <w:r w:rsidRPr="00C00B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0BC6">
        <w:rPr>
          <w:rFonts w:ascii="Times New Roman" w:hAnsi="Times New Roman"/>
          <w:sz w:val="24"/>
          <w:szCs w:val="24"/>
        </w:rPr>
        <w:t>учебной неделе, предусмотренными Гигиеническими нормативами и Санитарно-эпидемиологическими требованиями.</w:t>
      </w:r>
    </w:p>
    <w:p w:rsidR="00C00BC6" w:rsidRPr="00C00BC6" w:rsidRDefault="00C00BC6" w:rsidP="00C00BC6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</w:t>
      </w:r>
      <w:r w:rsidRPr="00C00B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0BC6" w:rsidRP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 xml:space="preserve">Продолжительность урока составляет 40 минут. Для классов, в которых обучаются дети с ограниченными возможностями здоровья, – 40 минут. </w:t>
      </w:r>
    </w:p>
    <w:p w:rsidR="00C00BC6" w:rsidRPr="00C00BC6" w:rsidRDefault="00C00BC6" w:rsidP="00C00BC6">
      <w:pPr>
        <w:widowControl w:val="0"/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  <w:lang w:eastAsia="ru-RU"/>
        </w:rPr>
        <w:t xml:space="preserve">Суммарный объём домашнего задания по всем предметам для каждого класса не превышает продолжительность выполнения 3,5 часа.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</w:t>
      </w:r>
      <w:r w:rsidRPr="00C00BC6">
        <w:rPr>
          <w:rFonts w:ascii="Times New Roman" w:eastAsia="SchoolBookSanPin" w:hAnsi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:rsidR="00C00BC6" w:rsidRPr="00C00BC6" w:rsidRDefault="00C00BC6" w:rsidP="00C00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программы. Промежуточная аттестация по всем учебным предметам, учебным курсам, учебным модулям проводится в соответствии с «Положением о формах, периодичности и порядке текущего контроля успеваемости и промежуточной аттестации обучающихся». </w:t>
      </w:r>
    </w:p>
    <w:p w:rsidR="00C00BC6" w:rsidRP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t xml:space="preserve">Промежуточная аттестация проводится в конце каждого учебного года на основе результатов полугодового текущего контроля, и представляет собой результат среднего арифметического результатов полугодовых отметок по всем учебным предметам, курсам, которые осваивали обучающиеся в срок более одного полугодия, за исключением учебных предметов, по которым проводится итоговые диагностические работы и другие, обозначенные в качестве формы промежуточной аттестации (представлены в таблице ниже). Округление результата по этим учебным предметам проводится с учетом двух полугодовых оценок и оценки за диагностическую контрольную работу (или другую форму промежуточной аттестации). </w:t>
      </w:r>
    </w:p>
    <w:p w:rsid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C6" w:rsidRPr="00C00BC6" w:rsidRDefault="00C00BC6" w:rsidP="00C00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C6" w:rsidRDefault="00C00BC6" w:rsidP="00C00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00BC6">
        <w:rPr>
          <w:rFonts w:ascii="Times New Roman" w:hAnsi="Times New Roman"/>
          <w:sz w:val="24"/>
          <w:szCs w:val="24"/>
        </w:rPr>
        <w:lastRenderedPageBreak/>
        <w:t>Формы промежуточной аттестации по учебным предметам</w:t>
      </w:r>
    </w:p>
    <w:p w:rsidR="00C00BC6" w:rsidRPr="00C00BC6" w:rsidRDefault="00C00BC6" w:rsidP="00C00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  <w:gridCol w:w="2371"/>
        <w:gridCol w:w="2694"/>
      </w:tblGrid>
      <w:tr w:rsidR="00C00BC6" w:rsidRPr="00C00BC6" w:rsidTr="004B033F">
        <w:trPr>
          <w:trHeight w:val="366"/>
        </w:trPr>
        <w:tc>
          <w:tcPr>
            <w:tcW w:w="3085" w:type="dxa"/>
            <w:vMerge w:val="restart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Учебный предмет, учебный курс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Класс</w:t>
            </w:r>
          </w:p>
        </w:tc>
        <w:tc>
          <w:tcPr>
            <w:tcW w:w="5065" w:type="dxa"/>
            <w:gridSpan w:val="2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Форма промежуточной аттестации</w:t>
            </w:r>
          </w:p>
        </w:tc>
      </w:tr>
      <w:tr w:rsidR="00C00BC6" w:rsidRPr="00C00BC6" w:rsidTr="004B033F">
        <w:tc>
          <w:tcPr>
            <w:tcW w:w="3085" w:type="dxa"/>
            <w:vMerge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 xml:space="preserve">Учет текущих достижений за полугодия </w:t>
            </w:r>
          </w:p>
        </w:tc>
      </w:tr>
      <w:tr w:rsidR="00C00BC6" w:rsidRPr="00C00BC6" w:rsidTr="004B033F">
        <w:tc>
          <w:tcPr>
            <w:tcW w:w="3085" w:type="dxa"/>
            <w:vMerge w:val="restart"/>
            <w:shd w:val="clear" w:color="auto" w:fill="auto"/>
          </w:tcPr>
          <w:p w:rsidR="00C00BC6" w:rsidRPr="00C00BC6" w:rsidRDefault="00C00BC6" w:rsidP="00C00BC6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ru-RU"/>
              </w:rPr>
            </w:pPr>
            <w:r w:rsidRPr="00C00B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  <w:p w:rsidR="00DA28AD" w:rsidRPr="00C00BC6" w:rsidRDefault="00DA28AD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(ВПР)</w:t>
            </w: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vMerge/>
            <w:shd w:val="clear" w:color="auto" w:fill="auto"/>
          </w:tcPr>
          <w:p w:rsidR="00C00BC6" w:rsidRPr="00C00BC6" w:rsidRDefault="00C00BC6" w:rsidP="00C00BC6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  <w:p w:rsidR="00DA28AD" w:rsidRPr="00C00BC6" w:rsidRDefault="00DA28AD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(ВПР)</w:t>
            </w: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Default="00DA28AD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  <w:p w:rsidR="00DA28AD" w:rsidRPr="00C00BC6" w:rsidRDefault="00DA28AD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комбинированная работа по модели ЕГЭ</w:t>
            </w: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10-11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08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DA28AD" w:rsidRDefault="00DA28AD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  <w:p w:rsidR="00C00BC6" w:rsidRPr="00C00BC6" w:rsidRDefault="00DA28AD" w:rsidP="00DA28AD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защита проекта</w:t>
            </w: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rPr>
          <w:trHeight w:val="487"/>
        </w:trPr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«Английский в современном мире»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«Химия в задачах и упражнениях»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rPr>
          <w:trHeight w:val="523"/>
        </w:trPr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  <w:highlight w:val="yellow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«Биология: теория и практика»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«За страницами учебника истории»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  <w:highlight w:val="yellow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«Обществознание: теория и практика»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line="259" w:lineRule="auto"/>
              <w:contextualSpacing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«Моделирование информационных процессов средствами прикладных программ»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«Сложные вопросы русского языка»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«Интенсивная грамматика английского языка»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«Русское правописание: </w:t>
            </w: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орфография и пунктуация»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«Химия в задачах и упражнениях»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«Биология: теория и практика»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«За страницами учебника истории»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«Обществознание: теория и практика»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Практикум по математике. «Решение задач повышенной сложности»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  <w:tr w:rsidR="00C00BC6" w:rsidRPr="00C00BC6" w:rsidTr="004B033F">
        <w:tc>
          <w:tcPr>
            <w:tcW w:w="3085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ind w:right="-176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00BC6">
              <w:rPr>
                <w:rFonts w:ascii="Times New Roman" w:eastAsiaTheme="minorHAnsi" w:hAnsi="Times New Roman"/>
                <w:i/>
                <w:sz w:val="24"/>
                <w:szCs w:val="24"/>
              </w:rPr>
              <w:t>«Информатика в задачах»</w:t>
            </w:r>
          </w:p>
        </w:tc>
        <w:tc>
          <w:tcPr>
            <w:tcW w:w="1276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11</w:t>
            </w:r>
          </w:p>
        </w:tc>
        <w:tc>
          <w:tcPr>
            <w:tcW w:w="2371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0BC6" w:rsidRPr="00C00BC6" w:rsidRDefault="00C00BC6" w:rsidP="00C00BC6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00BC6">
              <w:rPr>
                <w:rFonts w:ascii="Times New Roman" w:hAnsi="Times New Roman" w:cs="Tahoma"/>
                <w:sz w:val="24"/>
                <w:szCs w:val="24"/>
              </w:rPr>
              <w:t>+</w:t>
            </w:r>
          </w:p>
        </w:tc>
      </w:tr>
    </w:tbl>
    <w:p w:rsidR="00C00BC6" w:rsidRP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P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Pr="00C00BC6" w:rsidRDefault="00C00BC6" w:rsidP="00C00BC6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BC6" w:rsidRPr="00C00BC6" w:rsidRDefault="00C00BC6" w:rsidP="00C00BC6">
      <w:pPr>
        <w:spacing w:line="259" w:lineRule="auto"/>
        <w:ind w:left="1800"/>
        <w:contextualSpacing/>
        <w:rPr>
          <w:rFonts w:ascii="Century" w:eastAsiaTheme="minorHAnsi" w:hAnsi="Century" w:cstheme="minorBidi"/>
          <w:b/>
          <w:sz w:val="24"/>
          <w:szCs w:val="24"/>
          <w:highlight w:val="green"/>
        </w:rPr>
      </w:pPr>
    </w:p>
    <w:p w:rsidR="00C00BC6" w:rsidRPr="00C00BC6" w:rsidRDefault="00C00BC6" w:rsidP="00C00BC6">
      <w:pPr>
        <w:spacing w:line="259" w:lineRule="auto"/>
        <w:ind w:left="1800"/>
        <w:contextualSpacing/>
        <w:rPr>
          <w:rFonts w:ascii="Century" w:eastAsiaTheme="minorHAnsi" w:hAnsi="Century" w:cstheme="minorBidi"/>
          <w:b/>
          <w:sz w:val="24"/>
          <w:szCs w:val="24"/>
          <w:highlight w:val="green"/>
        </w:rPr>
      </w:pPr>
    </w:p>
    <w:p w:rsidR="00C00BC6" w:rsidRPr="00C00BC6" w:rsidRDefault="00C00BC6" w:rsidP="00C00BC6">
      <w:pPr>
        <w:spacing w:line="259" w:lineRule="auto"/>
        <w:ind w:left="1800"/>
        <w:contextualSpacing/>
        <w:rPr>
          <w:rFonts w:ascii="Century" w:eastAsiaTheme="minorHAnsi" w:hAnsi="Century" w:cstheme="minorBidi"/>
          <w:b/>
          <w:sz w:val="24"/>
          <w:szCs w:val="24"/>
          <w:highlight w:val="green"/>
        </w:rPr>
      </w:pPr>
    </w:p>
    <w:p w:rsidR="00C00BC6" w:rsidRPr="00C00BC6" w:rsidRDefault="00C00BC6" w:rsidP="00C00BC6">
      <w:pPr>
        <w:spacing w:line="259" w:lineRule="auto"/>
        <w:ind w:left="1800"/>
        <w:contextualSpacing/>
        <w:rPr>
          <w:rFonts w:ascii="Century" w:eastAsiaTheme="minorHAnsi" w:hAnsi="Century" w:cstheme="minorBidi"/>
          <w:b/>
          <w:sz w:val="24"/>
          <w:szCs w:val="24"/>
          <w:highlight w:val="green"/>
        </w:rPr>
      </w:pPr>
    </w:p>
    <w:p w:rsidR="00C00BC6" w:rsidRPr="00C00BC6" w:rsidRDefault="00C00BC6" w:rsidP="00C00BC6">
      <w:pPr>
        <w:spacing w:line="259" w:lineRule="auto"/>
        <w:ind w:left="1800"/>
        <w:contextualSpacing/>
        <w:rPr>
          <w:rFonts w:ascii="Century" w:eastAsiaTheme="minorHAnsi" w:hAnsi="Century" w:cstheme="minorBidi"/>
          <w:b/>
          <w:sz w:val="24"/>
          <w:szCs w:val="24"/>
          <w:highlight w:val="green"/>
        </w:rPr>
      </w:pPr>
    </w:p>
    <w:p w:rsidR="00C00BC6" w:rsidRDefault="00C00BC6"/>
    <w:sectPr w:rsidR="00C00BC6" w:rsidSect="002D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BC6"/>
    <w:rsid w:val="00022A1A"/>
    <w:rsid w:val="002D5CA0"/>
    <w:rsid w:val="00C00BC6"/>
    <w:rsid w:val="00DA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zamuvr</cp:lastModifiedBy>
  <cp:revision>2</cp:revision>
  <cp:lastPrinted>2024-11-26T07:57:00Z</cp:lastPrinted>
  <dcterms:created xsi:type="dcterms:W3CDTF">2024-11-24T16:45:00Z</dcterms:created>
  <dcterms:modified xsi:type="dcterms:W3CDTF">2024-11-26T07:58:00Z</dcterms:modified>
</cp:coreProperties>
</file>